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Battle Fish</w:t>
      </w:r>
    </w:p>
    <w:p w:rsidR="00000000" w:rsidDel="00000000" w:rsidP="00000000" w:rsidRDefault="00000000" w:rsidRPr="00000000">
      <w:pPr>
        <w:pBdr/>
        <w:contextualSpacing w:val="0"/>
        <w:rPr/>
      </w:pPr>
      <w:r w:rsidDel="00000000" w:rsidR="00000000" w:rsidRPr="00000000">
        <w:rPr>
          <w:rtl w:val="0"/>
        </w:rPr>
        <w:t xml:space="preserve">Are you ready to take on various kind of fish? If so, why not get started with Battle Fish online today. In Battle Fish, you need to grow your blowfish so they are able to defend themselves. This can be achieved by tapping the fish, but if you dump into opponent fish or other objects that you are smaller than, you will be taken right down to your original size. Sometimes you will need to stop interacting with the fish to suspend growth and simply let them roam around. The game is a family-friendly offering that’s been enjoyed by people across the world. Why not play Battle Fish for yourself today?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